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067233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         » ___________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416557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416557">
              <w:rPr>
                <w:b/>
                <w:bCs/>
                <w:sz w:val="20"/>
                <w:szCs w:val="20"/>
              </w:rPr>
              <w:t>10126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416557" w:rsidRPr="00416557">
              <w:rPr>
                <w:b/>
                <w:bCs/>
                <w:sz w:val="20"/>
                <w:szCs w:val="20"/>
              </w:rPr>
              <w:t>Поставка сетевого оборудования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416557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416557" w:rsidRPr="00416557">
              <w:rPr>
                <w:b/>
                <w:bCs/>
                <w:sz w:val="20"/>
                <w:szCs w:val="20"/>
              </w:rPr>
              <w:t>336 530,</w:t>
            </w:r>
            <w:proofErr w:type="gramStart"/>
            <w:r w:rsidR="00416557" w:rsidRPr="00416557">
              <w:rPr>
                <w:b/>
                <w:bCs/>
                <w:sz w:val="20"/>
                <w:szCs w:val="20"/>
              </w:rPr>
              <w:t>87</w:t>
            </w:r>
            <w:r w:rsidR="00416557">
              <w:rPr>
                <w:b/>
                <w:bCs/>
                <w:sz w:val="20"/>
                <w:szCs w:val="20"/>
              </w:rPr>
              <w:t xml:space="preserve"> 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  <w:proofErr w:type="gramEnd"/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p w:rsidR="002F6368" w:rsidRDefault="002F6368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0" w:type="auto"/>
        <w:tblInd w:w="-292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1712"/>
        <w:gridCol w:w="3812"/>
        <w:gridCol w:w="1528"/>
        <w:gridCol w:w="468"/>
        <w:gridCol w:w="612"/>
        <w:gridCol w:w="1249"/>
        <w:gridCol w:w="767"/>
      </w:tblGrid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416557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416557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416557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Кабель сетевой UTP, cat.5E, 305м 4 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Тип изделия: Витая пара</w:t>
            </w:r>
            <w:r w:rsidRPr="00416557">
              <w:rPr>
                <w:sz w:val="20"/>
                <w:szCs w:val="20"/>
              </w:rPr>
              <w:br/>
              <w:t>Материал оболочки: ПВХ (PVC)</w:t>
            </w:r>
            <w:r w:rsidRPr="00416557">
              <w:rPr>
                <w:sz w:val="20"/>
                <w:szCs w:val="20"/>
              </w:rPr>
              <w:br/>
              <w:t>Индекс пожарной безопасности: О1.8.2.5.4</w:t>
            </w:r>
            <w:r w:rsidRPr="00416557">
              <w:rPr>
                <w:sz w:val="20"/>
                <w:szCs w:val="20"/>
              </w:rPr>
              <w:br/>
              <w:t>Категория: Cat.5e</w:t>
            </w:r>
            <w:bookmarkStart w:id="0" w:name="_GoBack"/>
            <w:bookmarkEnd w:id="0"/>
            <w:r w:rsidRPr="00416557">
              <w:rPr>
                <w:sz w:val="20"/>
                <w:szCs w:val="20"/>
              </w:rPr>
              <w:br/>
              <w:t>Материал проводника: Медь</w:t>
            </w:r>
            <w:r w:rsidRPr="00416557">
              <w:rPr>
                <w:sz w:val="20"/>
                <w:szCs w:val="20"/>
              </w:rPr>
              <w:br/>
              <w:t>Количество пар: не менее 4</w:t>
            </w:r>
            <w:r w:rsidRPr="00416557">
              <w:rPr>
                <w:sz w:val="20"/>
                <w:szCs w:val="20"/>
              </w:rPr>
              <w:br/>
              <w:t>Длина: 305м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proofErr w:type="spellStart"/>
            <w:r w:rsidRPr="0041655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8 230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  <w:lang w:val="en-US"/>
              </w:rPr>
            </w:pPr>
            <w:r w:rsidRPr="00416557">
              <w:rPr>
                <w:sz w:val="20"/>
                <w:szCs w:val="20"/>
              </w:rPr>
              <w:t>Коммутатор</w:t>
            </w:r>
            <w:r w:rsidRPr="00416557">
              <w:rPr>
                <w:sz w:val="20"/>
                <w:szCs w:val="20"/>
                <w:lang w:val="en-US"/>
              </w:rPr>
              <w:t xml:space="preserve">, Huawei S5735-L24T4S-A-V2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Скорость пересылки не менее 32 миллионов пакетов/с</w:t>
            </w:r>
            <w:r w:rsidRPr="00416557">
              <w:rPr>
                <w:sz w:val="20"/>
                <w:szCs w:val="20"/>
              </w:rPr>
              <w:br/>
              <w:t>Коммутационная ёмкость не менее 176 Гбит/с/432 Гбит/с</w:t>
            </w:r>
            <w:r w:rsidRPr="00416557">
              <w:rPr>
                <w:sz w:val="20"/>
                <w:szCs w:val="20"/>
              </w:rPr>
              <w:br/>
            </w:r>
            <w:proofErr w:type="gramStart"/>
            <w:r w:rsidRPr="00416557">
              <w:rPr>
                <w:sz w:val="20"/>
                <w:szCs w:val="20"/>
              </w:rPr>
              <w:t>Не</w:t>
            </w:r>
            <w:proofErr w:type="gramEnd"/>
            <w:r w:rsidRPr="00416557">
              <w:rPr>
                <w:sz w:val="20"/>
                <w:szCs w:val="20"/>
              </w:rPr>
              <w:t xml:space="preserve"> менее 24 портов 10/100/1000BASE-T, не менее 4 порта 10 GE SFP+</w:t>
            </w:r>
            <w:r w:rsidRPr="00416557">
              <w:rPr>
                <w:sz w:val="20"/>
                <w:szCs w:val="20"/>
              </w:rPr>
              <w:br/>
              <w:t>Фильтрация пакетов по MAC-адресам источника</w:t>
            </w:r>
            <w:r w:rsidRPr="00416557">
              <w:rPr>
                <w:sz w:val="20"/>
                <w:szCs w:val="20"/>
              </w:rPr>
              <w:br/>
              <w:t>Ограничение изучения MAC-адресов по интерфейсу</w:t>
            </w:r>
            <w:r w:rsidRPr="00416557">
              <w:rPr>
                <w:sz w:val="20"/>
                <w:szCs w:val="20"/>
              </w:rPr>
              <w:br/>
              <w:t xml:space="preserve">Технология </w:t>
            </w:r>
            <w:proofErr w:type="spellStart"/>
            <w:r w:rsidRPr="00416557">
              <w:rPr>
                <w:sz w:val="20"/>
                <w:szCs w:val="20"/>
              </w:rPr>
              <w:t>Super</w:t>
            </w:r>
            <w:proofErr w:type="spellEnd"/>
            <w:r w:rsidRPr="00416557">
              <w:rPr>
                <w:sz w:val="20"/>
                <w:szCs w:val="20"/>
              </w:rPr>
              <w:t xml:space="preserve"> </w:t>
            </w:r>
            <w:proofErr w:type="spellStart"/>
            <w:r w:rsidRPr="00416557">
              <w:rPr>
                <w:sz w:val="20"/>
                <w:szCs w:val="20"/>
              </w:rPr>
              <w:t>Virtual</w:t>
            </w:r>
            <w:proofErr w:type="spellEnd"/>
            <w:r w:rsidRPr="00416557">
              <w:rPr>
                <w:sz w:val="20"/>
                <w:szCs w:val="20"/>
              </w:rPr>
              <w:t xml:space="preserve"> </w:t>
            </w:r>
            <w:proofErr w:type="spellStart"/>
            <w:r w:rsidRPr="00416557">
              <w:rPr>
                <w:sz w:val="20"/>
                <w:szCs w:val="20"/>
              </w:rPr>
              <w:t>Fabric</w:t>
            </w:r>
            <w:proofErr w:type="spellEnd"/>
            <w:r w:rsidRPr="00416557">
              <w:rPr>
                <w:sz w:val="20"/>
                <w:szCs w:val="20"/>
              </w:rPr>
              <w:t xml:space="preserve"> (SVF) </w:t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br/>
              <w:t xml:space="preserve">* эквивалентность не устанавливается в связи с необходимостью организации </w:t>
            </w:r>
            <w:proofErr w:type="spellStart"/>
            <w:r w:rsidRPr="00416557">
              <w:rPr>
                <w:sz w:val="20"/>
                <w:szCs w:val="20"/>
              </w:rPr>
              <w:t>стекирования</w:t>
            </w:r>
            <w:proofErr w:type="spellEnd"/>
            <w:r w:rsidRPr="00416557">
              <w:rPr>
                <w:sz w:val="20"/>
                <w:szCs w:val="20"/>
              </w:rPr>
              <w:t xml:space="preserve"> с используемыми на предприятии коммутаторами </w:t>
            </w:r>
            <w:proofErr w:type="spellStart"/>
            <w:r w:rsidRPr="00416557">
              <w:rPr>
                <w:sz w:val="20"/>
                <w:szCs w:val="20"/>
              </w:rPr>
              <w:t>Huawei</w:t>
            </w:r>
            <w:proofErr w:type="spellEnd"/>
            <w:r w:rsidRPr="00416557">
              <w:rPr>
                <w:sz w:val="20"/>
                <w:szCs w:val="20"/>
              </w:rPr>
              <w:t>. Во избежание рисков нарушения работоспособности сформированной рабочей ИТ- инфраструктуры поставка сетевого оборудования других производителей или аналогов, а также комплексная замена имеющегося сетевого оборудования на продукцию других производителей не допускается. Не противоречит Федеральному закону от 18.07.2011г. №223-ФЗ «О закупках товаров, работ, услуг отдельными видами юридических лиц», согласно ст.3 «В случае использования в описании предмета закупки указания на товарный знак необходимо использовать слова «(или эквивалент)»,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proofErr w:type="spellStart"/>
            <w:r w:rsidRPr="0041655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57 390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Кронштейн для мониторов ЖК, </w:t>
            </w:r>
            <w:proofErr w:type="spellStart"/>
            <w:r w:rsidRPr="00416557">
              <w:rPr>
                <w:sz w:val="20"/>
                <w:szCs w:val="20"/>
              </w:rPr>
              <w:t>Buro</w:t>
            </w:r>
            <w:proofErr w:type="spellEnd"/>
            <w:r w:rsidRPr="00416557">
              <w:rPr>
                <w:sz w:val="20"/>
                <w:szCs w:val="20"/>
              </w:rPr>
              <w:t xml:space="preserve"> BU-M12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Установка крепление к столешнице</w:t>
            </w:r>
            <w:r w:rsidRPr="00416557">
              <w:rPr>
                <w:sz w:val="20"/>
                <w:szCs w:val="20"/>
              </w:rPr>
              <w:br/>
              <w:t>Регулировка поворот и наклон вертикального перемещения</w:t>
            </w:r>
            <w:r w:rsidRPr="00416557">
              <w:rPr>
                <w:sz w:val="20"/>
                <w:szCs w:val="20"/>
              </w:rPr>
              <w:br/>
              <w:t>Стандарт VESA</w:t>
            </w:r>
            <w:r w:rsidRPr="00416557">
              <w:rPr>
                <w:sz w:val="20"/>
                <w:szCs w:val="20"/>
              </w:rPr>
              <w:br/>
            </w:r>
            <w:proofErr w:type="spellStart"/>
            <w:r w:rsidRPr="00416557">
              <w:rPr>
                <w:sz w:val="20"/>
                <w:szCs w:val="20"/>
              </w:rPr>
              <w:t>VESA</w:t>
            </w:r>
            <w:proofErr w:type="spellEnd"/>
            <w:r w:rsidRPr="00416557">
              <w:rPr>
                <w:sz w:val="20"/>
                <w:szCs w:val="20"/>
              </w:rPr>
              <w:t xml:space="preserve"> MIS-D</w:t>
            </w:r>
            <w:r w:rsidRPr="00416557">
              <w:rPr>
                <w:sz w:val="20"/>
                <w:szCs w:val="20"/>
              </w:rPr>
              <w:br/>
              <w:t>Поддержка крепления VESA</w:t>
            </w:r>
            <w:r w:rsidRPr="00416557">
              <w:rPr>
                <w:sz w:val="20"/>
                <w:szCs w:val="20"/>
              </w:rPr>
              <w:br/>
              <w:t>100x100, 75x75</w:t>
            </w:r>
            <w:r w:rsidRPr="00416557">
              <w:rPr>
                <w:sz w:val="20"/>
                <w:szCs w:val="20"/>
              </w:rPr>
              <w:br/>
              <w:t>Диагональ 17-32"</w:t>
            </w:r>
            <w:r w:rsidRPr="00416557">
              <w:rPr>
                <w:sz w:val="20"/>
                <w:szCs w:val="20"/>
              </w:rPr>
              <w:br/>
              <w:t>Максимальный вес монитора не более 10 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proofErr w:type="spellStart"/>
            <w:r w:rsidRPr="0041655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4 727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Маршрутизатор, </w:t>
            </w:r>
            <w:proofErr w:type="spellStart"/>
            <w:r w:rsidRPr="00416557">
              <w:rPr>
                <w:sz w:val="20"/>
                <w:szCs w:val="20"/>
              </w:rPr>
              <w:t>Huawei</w:t>
            </w:r>
            <w:proofErr w:type="spellEnd"/>
            <w:r w:rsidRPr="00416557">
              <w:rPr>
                <w:sz w:val="20"/>
                <w:szCs w:val="20"/>
              </w:rPr>
              <w:t xml:space="preserve"> AR651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Поддержка IPv6 - наличие;</w:t>
            </w:r>
            <w:r w:rsidRPr="00416557">
              <w:rPr>
                <w:sz w:val="20"/>
                <w:szCs w:val="20"/>
              </w:rPr>
              <w:br/>
              <w:t>Общее количество портов не менее 10;</w:t>
            </w:r>
            <w:r w:rsidRPr="00416557">
              <w:rPr>
                <w:sz w:val="20"/>
                <w:szCs w:val="20"/>
              </w:rPr>
              <w:br/>
              <w:t xml:space="preserve">Скорость передачи (LAN - &gt; WAN + WAN - &gt; LAN, NAT + ACL + </w:t>
            </w:r>
            <w:proofErr w:type="spellStart"/>
            <w:r w:rsidRPr="00416557">
              <w:rPr>
                <w:sz w:val="20"/>
                <w:szCs w:val="20"/>
              </w:rPr>
              <w:t>QoS</w:t>
            </w:r>
            <w:proofErr w:type="spellEnd"/>
            <w:r w:rsidRPr="00416557">
              <w:rPr>
                <w:sz w:val="20"/>
                <w:szCs w:val="20"/>
              </w:rPr>
              <w:t xml:space="preserve">, IMIX, </w:t>
            </w:r>
            <w:proofErr w:type="spellStart"/>
            <w:r w:rsidRPr="00416557">
              <w:rPr>
                <w:sz w:val="20"/>
                <w:szCs w:val="20"/>
              </w:rPr>
              <w:t>Default</w:t>
            </w:r>
            <w:proofErr w:type="spellEnd"/>
            <w:r w:rsidRPr="00416557">
              <w:rPr>
                <w:sz w:val="20"/>
                <w:szCs w:val="20"/>
              </w:rPr>
              <w:t>) не менее 1 Гбит/с;</w:t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lastRenderedPageBreak/>
              <w:t xml:space="preserve">Скорость передачи (LAN - &gt; WAN + WAN - &gt; LAN, NAT + ACL + </w:t>
            </w:r>
            <w:proofErr w:type="spellStart"/>
            <w:r w:rsidRPr="00416557">
              <w:rPr>
                <w:sz w:val="20"/>
                <w:szCs w:val="20"/>
              </w:rPr>
              <w:t>QoS</w:t>
            </w:r>
            <w:proofErr w:type="spellEnd"/>
            <w:r w:rsidRPr="00416557">
              <w:rPr>
                <w:sz w:val="20"/>
                <w:szCs w:val="20"/>
              </w:rPr>
              <w:t xml:space="preserve">, IMIX, </w:t>
            </w:r>
            <w:proofErr w:type="spellStart"/>
            <w:r w:rsidRPr="00416557">
              <w:rPr>
                <w:sz w:val="20"/>
                <w:szCs w:val="20"/>
              </w:rPr>
              <w:t>Boost</w:t>
            </w:r>
            <w:proofErr w:type="spellEnd"/>
            <w:r w:rsidRPr="00416557">
              <w:rPr>
                <w:sz w:val="20"/>
                <w:szCs w:val="20"/>
              </w:rPr>
              <w:t xml:space="preserve"> </w:t>
            </w:r>
            <w:proofErr w:type="spellStart"/>
            <w:r w:rsidRPr="00416557">
              <w:rPr>
                <w:sz w:val="20"/>
                <w:szCs w:val="20"/>
              </w:rPr>
              <w:t>License</w:t>
            </w:r>
            <w:proofErr w:type="spellEnd"/>
            <w:r w:rsidRPr="00416557">
              <w:rPr>
                <w:sz w:val="20"/>
                <w:szCs w:val="20"/>
              </w:rPr>
              <w:t>) не менее 2 Гбит/с;</w:t>
            </w:r>
            <w:r w:rsidRPr="00416557">
              <w:rPr>
                <w:sz w:val="20"/>
                <w:szCs w:val="20"/>
              </w:rPr>
              <w:br/>
              <w:t xml:space="preserve">Производительность </w:t>
            </w:r>
            <w:proofErr w:type="spellStart"/>
            <w:r w:rsidRPr="00416557">
              <w:rPr>
                <w:sz w:val="20"/>
                <w:szCs w:val="20"/>
              </w:rPr>
              <w:t>IPsec</w:t>
            </w:r>
            <w:proofErr w:type="spellEnd"/>
            <w:r w:rsidRPr="00416557">
              <w:rPr>
                <w:sz w:val="20"/>
                <w:szCs w:val="20"/>
              </w:rPr>
              <w:t xml:space="preserve"> (IMIX) не менее 1 Гбит/с;</w:t>
            </w:r>
            <w:r w:rsidRPr="00416557">
              <w:rPr>
                <w:sz w:val="20"/>
                <w:szCs w:val="20"/>
              </w:rPr>
              <w:br/>
              <w:t>Поддержка DHCP - наличие;</w:t>
            </w:r>
            <w:r w:rsidRPr="00416557">
              <w:rPr>
                <w:sz w:val="20"/>
                <w:szCs w:val="20"/>
              </w:rPr>
              <w:br/>
              <w:t>NAT - наличие;</w:t>
            </w:r>
            <w:r w:rsidRPr="00416557">
              <w:rPr>
                <w:sz w:val="20"/>
                <w:szCs w:val="20"/>
              </w:rPr>
              <w:br/>
              <w:t>Статическая маршрутизация - наличие;</w:t>
            </w:r>
            <w:r w:rsidRPr="00416557">
              <w:rPr>
                <w:sz w:val="20"/>
                <w:szCs w:val="20"/>
              </w:rPr>
              <w:br/>
            </w:r>
            <w:proofErr w:type="spellStart"/>
            <w:r w:rsidRPr="00416557">
              <w:rPr>
                <w:sz w:val="20"/>
                <w:szCs w:val="20"/>
              </w:rPr>
              <w:t>Dynamic</w:t>
            </w:r>
            <w:proofErr w:type="spellEnd"/>
            <w:r w:rsidRPr="00416557">
              <w:rPr>
                <w:sz w:val="20"/>
                <w:szCs w:val="20"/>
              </w:rPr>
              <w:t xml:space="preserve"> DNS - наличие;</w:t>
            </w:r>
            <w:r w:rsidRPr="00416557">
              <w:rPr>
                <w:sz w:val="20"/>
                <w:szCs w:val="20"/>
              </w:rPr>
              <w:br/>
              <w:t>Межсетевой экран (</w:t>
            </w:r>
            <w:proofErr w:type="spellStart"/>
            <w:r w:rsidRPr="00416557">
              <w:rPr>
                <w:sz w:val="20"/>
                <w:szCs w:val="20"/>
              </w:rPr>
              <w:t>Firewall</w:t>
            </w:r>
            <w:proofErr w:type="spellEnd"/>
            <w:r w:rsidRPr="00416557">
              <w:rPr>
                <w:sz w:val="20"/>
                <w:szCs w:val="20"/>
              </w:rPr>
              <w:t>) - наличие;</w:t>
            </w:r>
            <w:r w:rsidRPr="00416557">
              <w:rPr>
                <w:sz w:val="20"/>
                <w:szCs w:val="20"/>
              </w:rPr>
              <w:br/>
              <w:t>Средства защиты сети: DMZ, NAT, SPI, фильтрация по IP, фильтрация по MAC;</w:t>
            </w:r>
            <w:r w:rsidRPr="00416557">
              <w:rPr>
                <w:sz w:val="20"/>
                <w:szCs w:val="20"/>
              </w:rPr>
              <w:br/>
              <w:t xml:space="preserve">Функции VPN: GRE-туннели, </w:t>
            </w:r>
            <w:proofErr w:type="spellStart"/>
            <w:r w:rsidRPr="00416557">
              <w:rPr>
                <w:sz w:val="20"/>
                <w:szCs w:val="20"/>
              </w:rPr>
              <w:t>IPSec</w:t>
            </w:r>
            <w:proofErr w:type="spellEnd"/>
            <w:r w:rsidRPr="00416557">
              <w:rPr>
                <w:sz w:val="20"/>
                <w:szCs w:val="20"/>
              </w:rPr>
              <w:t>, L2TP;</w:t>
            </w:r>
            <w:r w:rsidRPr="00416557">
              <w:rPr>
                <w:sz w:val="20"/>
                <w:szCs w:val="20"/>
              </w:rPr>
              <w:br/>
            </w:r>
            <w:proofErr w:type="spellStart"/>
            <w:r w:rsidRPr="00416557">
              <w:rPr>
                <w:sz w:val="20"/>
                <w:szCs w:val="20"/>
              </w:rPr>
              <w:t>Управление:SNMP</w:t>
            </w:r>
            <w:proofErr w:type="spellEnd"/>
            <w:r w:rsidRPr="00416557">
              <w:rPr>
                <w:sz w:val="20"/>
                <w:szCs w:val="20"/>
              </w:rPr>
              <w:t xml:space="preserve">, SSH, </w:t>
            </w:r>
            <w:proofErr w:type="spellStart"/>
            <w:r w:rsidRPr="00416557">
              <w:rPr>
                <w:sz w:val="20"/>
                <w:szCs w:val="20"/>
              </w:rPr>
              <w:t>Web</w:t>
            </w:r>
            <w:proofErr w:type="spellEnd"/>
            <w:r w:rsidRPr="00416557">
              <w:rPr>
                <w:sz w:val="20"/>
                <w:szCs w:val="20"/>
              </w:rPr>
              <w:t>-интерфейс;</w:t>
            </w:r>
            <w:r w:rsidRPr="00416557">
              <w:rPr>
                <w:sz w:val="20"/>
                <w:szCs w:val="20"/>
              </w:rPr>
              <w:br/>
              <w:t xml:space="preserve">Поддержка </w:t>
            </w:r>
            <w:proofErr w:type="spellStart"/>
            <w:r w:rsidRPr="00416557">
              <w:rPr>
                <w:sz w:val="20"/>
                <w:szCs w:val="20"/>
              </w:rPr>
              <w:t>протоколов:NTP</w:t>
            </w:r>
            <w:proofErr w:type="spellEnd"/>
            <w:r w:rsidRPr="00416557">
              <w:rPr>
                <w:sz w:val="20"/>
                <w:szCs w:val="20"/>
              </w:rPr>
              <w:t xml:space="preserve">, </w:t>
            </w:r>
            <w:proofErr w:type="spellStart"/>
            <w:r w:rsidRPr="00416557">
              <w:rPr>
                <w:sz w:val="20"/>
                <w:szCs w:val="20"/>
              </w:rPr>
              <w:t>QoS</w:t>
            </w:r>
            <w:proofErr w:type="spellEnd"/>
            <w:r w:rsidRPr="00416557">
              <w:rPr>
                <w:sz w:val="20"/>
                <w:szCs w:val="20"/>
              </w:rPr>
              <w:t>, OSPF, BGP$</w:t>
            </w:r>
            <w:r w:rsidRPr="00416557">
              <w:rPr>
                <w:sz w:val="20"/>
                <w:szCs w:val="20"/>
              </w:rPr>
              <w:br/>
              <w:t>Память не менее 2 Гб;</w:t>
            </w:r>
            <w:r w:rsidRPr="00416557">
              <w:rPr>
                <w:sz w:val="20"/>
                <w:szCs w:val="20"/>
              </w:rPr>
              <w:br/>
            </w:r>
            <w:proofErr w:type="spellStart"/>
            <w:r w:rsidRPr="00416557">
              <w:rPr>
                <w:sz w:val="20"/>
                <w:szCs w:val="20"/>
              </w:rPr>
              <w:t>Флеш</w:t>
            </w:r>
            <w:proofErr w:type="spellEnd"/>
            <w:r w:rsidRPr="00416557">
              <w:rPr>
                <w:sz w:val="20"/>
                <w:szCs w:val="20"/>
              </w:rPr>
              <w:t>-память не менее 1 Гб;</w:t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br/>
              <w:t xml:space="preserve">Наличие сертификатов соответствия ГОСТ Р, ТР РФ, </w:t>
            </w:r>
            <w:proofErr w:type="spellStart"/>
            <w:r w:rsidRPr="00416557">
              <w:rPr>
                <w:sz w:val="20"/>
                <w:szCs w:val="20"/>
              </w:rPr>
              <w:t>Ростест</w:t>
            </w:r>
            <w:proofErr w:type="spellEnd"/>
            <w:r w:rsidRPr="00416557">
              <w:rPr>
                <w:sz w:val="20"/>
                <w:szCs w:val="20"/>
              </w:rPr>
              <w:t xml:space="preserve">, ССС. </w:t>
            </w:r>
            <w:r w:rsidRPr="00416557">
              <w:rPr>
                <w:sz w:val="20"/>
                <w:szCs w:val="20"/>
              </w:rPr>
              <w:br/>
            </w:r>
            <w:r w:rsidRPr="00416557">
              <w:rPr>
                <w:sz w:val="20"/>
                <w:szCs w:val="20"/>
              </w:rPr>
              <w:br/>
              <w:t xml:space="preserve">* Эквивалентность по маршрутизатору </w:t>
            </w:r>
            <w:proofErr w:type="spellStart"/>
            <w:r w:rsidRPr="00416557">
              <w:rPr>
                <w:sz w:val="20"/>
                <w:szCs w:val="20"/>
              </w:rPr>
              <w:t>Huawei</w:t>
            </w:r>
            <w:proofErr w:type="spellEnd"/>
            <w:r w:rsidRPr="00416557">
              <w:rPr>
                <w:sz w:val="20"/>
                <w:szCs w:val="20"/>
              </w:rPr>
              <w:t xml:space="preserve"> не рассматривается из-за необходимости установки приобретаемого маршрутизатора </w:t>
            </w:r>
            <w:proofErr w:type="spellStart"/>
            <w:r w:rsidRPr="00416557">
              <w:rPr>
                <w:sz w:val="20"/>
                <w:szCs w:val="20"/>
              </w:rPr>
              <w:t>Huawei</w:t>
            </w:r>
            <w:proofErr w:type="spellEnd"/>
            <w:r w:rsidRPr="00416557">
              <w:rPr>
                <w:sz w:val="20"/>
                <w:szCs w:val="20"/>
              </w:rPr>
              <w:t xml:space="preserve">, который будет частью единой управляемой системы, построенной на маршрутизаторах </w:t>
            </w:r>
            <w:proofErr w:type="spellStart"/>
            <w:r w:rsidRPr="00416557">
              <w:rPr>
                <w:sz w:val="20"/>
                <w:szCs w:val="20"/>
              </w:rPr>
              <w:t>Huawei</w:t>
            </w:r>
            <w:proofErr w:type="spellEnd"/>
            <w:r w:rsidRPr="00416557">
              <w:rPr>
                <w:sz w:val="20"/>
                <w:szCs w:val="20"/>
              </w:rPr>
              <w:t>, а также для обеспечения совместимости и поддержки динамической маршрутизации. Во избежание рисков нарушения работоспособности сформированной рабочей ИТ- инфраструктуры поставка сетевого оборудования других производителей или аналогов, а также комплексная замена имеющегося сетевого оборудования на продукцию других производителей не допускается.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proofErr w:type="spellStart"/>
            <w:r w:rsidRPr="0041655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59 870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Роутер, TP-LINK TL-WR741N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Тип подключения </w:t>
            </w:r>
            <w:proofErr w:type="spellStart"/>
            <w:r w:rsidRPr="00416557">
              <w:rPr>
                <w:sz w:val="20"/>
                <w:szCs w:val="20"/>
              </w:rPr>
              <w:t>Ethernet</w:t>
            </w:r>
            <w:proofErr w:type="spellEnd"/>
            <w:r w:rsidRPr="00416557">
              <w:rPr>
                <w:sz w:val="20"/>
                <w:szCs w:val="20"/>
              </w:rPr>
              <w:br/>
              <w:t>Поддержка IPv6 есть</w:t>
            </w:r>
            <w:r w:rsidRPr="00416557">
              <w:rPr>
                <w:sz w:val="20"/>
                <w:szCs w:val="20"/>
              </w:rPr>
              <w:br/>
            </w:r>
            <w:proofErr w:type="spellStart"/>
            <w:r w:rsidRPr="00416557">
              <w:rPr>
                <w:sz w:val="20"/>
                <w:szCs w:val="20"/>
              </w:rPr>
              <w:t>Wi-Fi</w:t>
            </w:r>
            <w:proofErr w:type="spellEnd"/>
            <w:r w:rsidRPr="00416557">
              <w:rPr>
                <w:sz w:val="20"/>
                <w:szCs w:val="20"/>
              </w:rPr>
              <w:t xml:space="preserve"> есть</w:t>
            </w:r>
            <w:r w:rsidRPr="00416557">
              <w:rPr>
                <w:sz w:val="20"/>
                <w:szCs w:val="20"/>
              </w:rPr>
              <w:br/>
              <w:t xml:space="preserve">Стандарт </w:t>
            </w:r>
            <w:proofErr w:type="spellStart"/>
            <w:r w:rsidRPr="00416557">
              <w:rPr>
                <w:sz w:val="20"/>
                <w:szCs w:val="20"/>
              </w:rPr>
              <w:t>Wi-Fi</w:t>
            </w:r>
            <w:proofErr w:type="spellEnd"/>
            <w:r w:rsidRPr="00416557">
              <w:rPr>
                <w:sz w:val="20"/>
                <w:szCs w:val="20"/>
              </w:rPr>
              <w:t xml:space="preserve"> не ниже 4 (</w:t>
            </w:r>
            <w:proofErr w:type="gramStart"/>
            <w:r w:rsidRPr="00416557">
              <w:rPr>
                <w:sz w:val="20"/>
                <w:szCs w:val="20"/>
              </w:rPr>
              <w:t>802.11n)</w:t>
            </w:r>
            <w:r w:rsidRPr="00416557">
              <w:rPr>
                <w:sz w:val="20"/>
                <w:szCs w:val="20"/>
              </w:rPr>
              <w:br/>
              <w:t>Частота</w:t>
            </w:r>
            <w:proofErr w:type="gramEnd"/>
            <w:r w:rsidRPr="00416557">
              <w:rPr>
                <w:sz w:val="20"/>
                <w:szCs w:val="20"/>
              </w:rPr>
              <w:t xml:space="preserve"> работы передатчика </w:t>
            </w:r>
            <w:proofErr w:type="spellStart"/>
            <w:r w:rsidRPr="00416557">
              <w:rPr>
                <w:sz w:val="20"/>
                <w:szCs w:val="20"/>
              </w:rPr>
              <w:t>Wi-Fi</w:t>
            </w:r>
            <w:proofErr w:type="spellEnd"/>
            <w:r w:rsidRPr="00416557">
              <w:rPr>
                <w:sz w:val="20"/>
                <w:szCs w:val="20"/>
              </w:rPr>
              <w:t xml:space="preserve"> не ниже 2.4 ГГц</w:t>
            </w:r>
            <w:r w:rsidRPr="00416557">
              <w:rPr>
                <w:sz w:val="20"/>
                <w:szCs w:val="20"/>
              </w:rPr>
              <w:br/>
              <w:t xml:space="preserve">Класс </w:t>
            </w:r>
            <w:proofErr w:type="spellStart"/>
            <w:r w:rsidRPr="00416557">
              <w:rPr>
                <w:sz w:val="20"/>
                <w:szCs w:val="20"/>
              </w:rPr>
              <w:t>Wi-Fi</w:t>
            </w:r>
            <w:proofErr w:type="spellEnd"/>
            <w:r w:rsidRPr="00416557">
              <w:rPr>
                <w:sz w:val="20"/>
                <w:szCs w:val="20"/>
              </w:rPr>
              <w:t xml:space="preserve"> не ниже N300</w:t>
            </w:r>
            <w:r w:rsidRPr="00416557">
              <w:rPr>
                <w:sz w:val="20"/>
                <w:szCs w:val="20"/>
              </w:rPr>
              <w:br/>
              <w:t xml:space="preserve">Максимальная скорость </w:t>
            </w:r>
            <w:proofErr w:type="spellStart"/>
            <w:r w:rsidRPr="00416557">
              <w:rPr>
                <w:sz w:val="20"/>
                <w:szCs w:val="20"/>
              </w:rPr>
              <w:t>Wi-Fi</w:t>
            </w:r>
            <w:proofErr w:type="spellEnd"/>
            <w:r w:rsidRPr="00416557">
              <w:rPr>
                <w:sz w:val="20"/>
                <w:szCs w:val="20"/>
              </w:rPr>
              <w:t xml:space="preserve"> соединения не менее 300 Мбит/с</w:t>
            </w:r>
            <w:r w:rsidRPr="00416557">
              <w:rPr>
                <w:sz w:val="20"/>
                <w:szCs w:val="20"/>
              </w:rPr>
              <w:br/>
              <w:t xml:space="preserve">Мощность передатчика не менее 20 </w:t>
            </w:r>
            <w:proofErr w:type="spellStart"/>
            <w:r w:rsidRPr="00416557">
              <w:rPr>
                <w:sz w:val="20"/>
                <w:szCs w:val="20"/>
              </w:rPr>
              <w:t>dBm</w:t>
            </w:r>
            <w:proofErr w:type="spellEnd"/>
            <w:r w:rsidRPr="00416557">
              <w:rPr>
                <w:sz w:val="20"/>
                <w:szCs w:val="20"/>
              </w:rPr>
              <w:br/>
              <w:t>Безопасность соединения WEP, WPA, WPA-</w:t>
            </w:r>
            <w:proofErr w:type="spellStart"/>
            <w:r w:rsidRPr="00416557">
              <w:rPr>
                <w:sz w:val="20"/>
                <w:szCs w:val="20"/>
              </w:rPr>
              <w:t>Enterprise</w:t>
            </w:r>
            <w:proofErr w:type="spellEnd"/>
            <w:r w:rsidRPr="00416557">
              <w:rPr>
                <w:sz w:val="20"/>
                <w:szCs w:val="20"/>
              </w:rPr>
              <w:t>, WPA2, WPA2-Enterprise</w:t>
            </w:r>
            <w:r w:rsidRPr="00416557">
              <w:rPr>
                <w:sz w:val="20"/>
                <w:szCs w:val="20"/>
              </w:rPr>
              <w:br/>
              <w:t xml:space="preserve">Коэффициент усиления антенны не менее 5 </w:t>
            </w:r>
            <w:proofErr w:type="spellStart"/>
            <w:r w:rsidRPr="00416557">
              <w:rPr>
                <w:sz w:val="20"/>
                <w:szCs w:val="20"/>
              </w:rPr>
              <w:t>dBi</w:t>
            </w:r>
            <w:proofErr w:type="spellEnd"/>
            <w:r w:rsidRPr="00416557">
              <w:rPr>
                <w:sz w:val="20"/>
                <w:szCs w:val="20"/>
              </w:rPr>
              <w:t xml:space="preserve"> </w:t>
            </w:r>
            <w:r w:rsidRPr="00416557">
              <w:rPr>
                <w:sz w:val="20"/>
                <w:szCs w:val="20"/>
              </w:rPr>
              <w:br/>
              <w:t>Количество портов 1x WAN, 4x 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proofErr w:type="spellStart"/>
            <w:r w:rsidRPr="0041655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  <w:r w:rsidRPr="00416557">
              <w:rPr>
                <w:sz w:val="20"/>
                <w:szCs w:val="20"/>
              </w:rPr>
              <w:t>1 768,39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</w:tr>
      <w:tr w:rsidR="00416557" w:rsidRPr="00416557" w:rsidTr="0041655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16557" w:rsidRPr="00416557" w:rsidRDefault="0041655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  <w:r w:rsidRPr="00416557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557" w:rsidRPr="00416557" w:rsidRDefault="004165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16557" w:rsidRPr="00351167" w:rsidRDefault="00416557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16557">
      <w:rPr>
        <w:rStyle w:val="a8"/>
        <w:noProof/>
      </w:rPr>
      <w:t>3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557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5612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15</cp:revision>
  <cp:lastPrinted>2018-07-11T11:54:00Z</cp:lastPrinted>
  <dcterms:created xsi:type="dcterms:W3CDTF">2023-03-16T08:33:00Z</dcterms:created>
  <dcterms:modified xsi:type="dcterms:W3CDTF">2026-08-21T06:04:00Z</dcterms:modified>
</cp:coreProperties>
</file>